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568959</wp:posOffset>
            </wp:positionH>
            <wp:positionV relativeFrom="line">
              <wp:posOffset>83185</wp:posOffset>
            </wp:positionV>
            <wp:extent cx="544831" cy="571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1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4584065</wp:posOffset>
            </wp:positionH>
            <wp:positionV relativeFrom="line">
              <wp:posOffset>83185</wp:posOffset>
            </wp:positionV>
            <wp:extent cx="682625" cy="5746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7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ormal Script" w:eastAsia="Formal Script" w:hAnsi="Formal Script" w:cs="Formal Script"/>
          <w:sz w:val="40"/>
          <w:szCs w:val="40"/>
        </w:rPr>
        <w:tab/>
        <w:t xml:space="preserve">             </w:t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  <w:t xml:space="preserve">           </w:t>
      </w:r>
    </w:p>
    <w:p w:rsidR="008B789B" w:rsidRDefault="008B789B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b/>
          <w:bCs/>
          <w:color w:val="808080"/>
          <w:u w:color="808080"/>
        </w:rPr>
      </w:pPr>
    </w:p>
    <w:p w:rsidR="008B789B" w:rsidRDefault="008B789B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b/>
          <w:bCs/>
          <w:color w:val="808080"/>
          <w:u w:color="808080"/>
        </w:rPr>
      </w:pPr>
    </w:p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Arial Narrow" w:eastAsia="Arial Narrow" w:hAnsi="Arial Narrow" w:cs="Arial Narrow"/>
          <w:b/>
          <w:bCs/>
          <w:color w:val="808080"/>
          <w:u w:color="808080"/>
        </w:rPr>
      </w:pP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 xml:space="preserve">    </w:t>
      </w:r>
      <w:r>
        <w:rPr>
          <w:rFonts w:ascii="Boston" w:eastAsia="Boston" w:hAnsi="Boston" w:cs="Boston"/>
          <w:b/>
          <w:bCs/>
          <w:color w:val="808080"/>
          <w:u w:color="808080"/>
        </w:rPr>
        <w:t>Ordine Provinciale</w:t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  <w:t>Associazione Nazionale</w:t>
      </w:r>
    </w:p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b/>
          <w:bCs/>
          <w:color w:val="808080"/>
          <w:u w:color="808080"/>
        </w:rPr>
      </w:pP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 xml:space="preserve"> Consulenti del Lavoro</w:t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  <w:t xml:space="preserve">        </w:t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  <w:t xml:space="preserve">     </w:t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  <w:t xml:space="preserve"> Consulenti del Lavoro</w:t>
      </w:r>
    </w:p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Arial Narrow" w:eastAsia="Arial Narrow" w:hAnsi="Arial Narrow" w:cs="Arial Narrow"/>
          <w:color w:val="808080"/>
          <w:u w:color="808080"/>
        </w:rPr>
      </w:pPr>
      <w:r>
        <w:rPr>
          <w:rFonts w:ascii="Arial Narrow"/>
          <w:color w:val="808080"/>
          <w:u w:color="808080"/>
        </w:rPr>
        <w:t xml:space="preserve">                di Brescia</w:t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  <w:t xml:space="preserve">           Unione di Brescia </w:t>
      </w:r>
    </w:p>
    <w:p w:rsidR="008B789B" w:rsidRDefault="007C041A">
      <w:pPr>
        <w:ind w:right="130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Arial Narrow"/>
          <w:sz w:val="14"/>
          <w:szCs w:val="14"/>
        </w:rPr>
        <w:t xml:space="preserve">                                                                          </w:t>
      </w:r>
    </w:p>
    <w:p w:rsidR="008B789B" w:rsidRDefault="007C041A">
      <w:pPr>
        <w:ind w:right="130"/>
        <w:jc w:val="center"/>
        <w:rPr>
          <w:rFonts w:ascii="Bookman Old Style" w:eastAsia="Bookman Old Style" w:hAnsi="Bookman Old Style" w:cs="Bookman Old Style"/>
          <w:color w:val="808080"/>
          <w:sz w:val="16"/>
          <w:szCs w:val="16"/>
          <w:u w:color="808080"/>
        </w:rPr>
      </w:pPr>
      <w:r>
        <w:rPr>
          <w:rFonts w:ascii="Bookman Old Style"/>
          <w:color w:val="808080"/>
          <w:sz w:val="16"/>
          <w:szCs w:val="16"/>
          <w:u w:color="808080"/>
        </w:rPr>
        <w:t xml:space="preserve">Via Salgari 43/B </w:t>
      </w:r>
      <w:r>
        <w:rPr>
          <w:color w:val="808080"/>
          <w:sz w:val="16"/>
          <w:szCs w:val="16"/>
          <w:u w:color="808080"/>
        </w:rPr>
        <w:t>–</w:t>
      </w:r>
      <w:r>
        <w:rPr>
          <w:color w:val="808080"/>
          <w:sz w:val="16"/>
          <w:szCs w:val="16"/>
          <w:u w:color="808080"/>
        </w:rPr>
        <w:t xml:space="preserve"> </w:t>
      </w:r>
      <w:r>
        <w:rPr>
          <w:rFonts w:ascii="Bookman Old Style"/>
          <w:color w:val="808080"/>
          <w:sz w:val="16"/>
          <w:szCs w:val="16"/>
          <w:u w:color="808080"/>
        </w:rPr>
        <w:t>25125 Brescia   Tel (030) 2427788    fax (030) 2428157</w:t>
      </w:r>
    </w:p>
    <w:p w:rsidR="008B789B" w:rsidRDefault="007C041A">
      <w:pPr>
        <w:ind w:left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Brescia, </w:t>
      </w:r>
      <w:r w:rsidR="005D3E58">
        <w:rPr>
          <w:rFonts w:ascii="Calibri" w:eastAsia="Calibri" w:hAnsi="Calibri" w:cs="Calibri"/>
          <w:color w:val="1F3864"/>
          <w:sz w:val="22"/>
          <w:szCs w:val="22"/>
          <w:u w:color="1F3864"/>
        </w:rPr>
        <w:t>19/05/2015</w:t>
      </w:r>
    </w:p>
    <w:p w:rsidR="008B789B" w:rsidRDefault="007C041A">
      <w:pPr>
        <w:ind w:firstLine="6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Prot. n. </w:t>
      </w:r>
      <w:r w:rsidR="005D3E58">
        <w:rPr>
          <w:rFonts w:ascii="Calibri" w:eastAsia="Calibri" w:hAnsi="Calibri" w:cs="Calibri"/>
          <w:color w:val="1F3864"/>
          <w:sz w:val="22"/>
          <w:szCs w:val="22"/>
          <w:u w:color="1F3864"/>
        </w:rPr>
        <w:t>1390</w:t>
      </w:r>
    </w:p>
    <w:p w:rsidR="008B789B" w:rsidRDefault="007C041A">
      <w:pPr>
        <w:ind w:firstLine="6"/>
        <w:jc w:val="right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  <w:t>A tutti i Consulenti</w:t>
      </w:r>
    </w:p>
    <w:p w:rsidR="008B789B" w:rsidRDefault="007C041A">
      <w:pPr>
        <w:ind w:left="5664" w:firstLine="708"/>
        <w:jc w:val="right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Ai Praticanti di studio</w:t>
      </w:r>
    </w:p>
    <w:p w:rsidR="008B789B" w:rsidRDefault="007C041A">
      <w:pPr>
        <w:ind w:left="5664" w:firstLine="708"/>
        <w:jc w:val="right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Loro indirizzi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L’Ordine e l’Associazione dei Consulenti del Lavoro di Brescia organizzano il convegno di aggiornamento professionale dal titolo,</w:t>
      </w:r>
    </w:p>
    <w:p w:rsidR="008B789B" w:rsidRDefault="008B7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Verdana"/>
          <w:color w:val="002060"/>
          <w:sz w:val="20"/>
        </w:rPr>
      </w:pPr>
    </w:p>
    <w:p w:rsidR="00FE067B" w:rsidRPr="00FE067B" w:rsidRDefault="00FE067B" w:rsidP="00FE067B">
      <w:pPr>
        <w:jc w:val="center"/>
        <w:rPr>
          <w:rFonts w:ascii="Calibri" w:hAnsi="Calibri" w:cs="Verdana"/>
          <w:b/>
          <w:bCs/>
          <w:iCs/>
          <w:color w:val="002060"/>
          <w:sz w:val="28"/>
          <w:szCs w:val="36"/>
        </w:rPr>
      </w:pPr>
      <w:r w:rsidRPr="00FE067B">
        <w:rPr>
          <w:rFonts w:ascii="Calibri" w:hAnsi="Calibri" w:cs="Verdana"/>
          <w:b/>
          <w:bCs/>
          <w:iCs/>
          <w:color w:val="002060"/>
          <w:sz w:val="28"/>
          <w:szCs w:val="36"/>
        </w:rPr>
        <w:t>Le nuove prospettive della certificazione dei contratti di lavoro</w:t>
      </w:r>
    </w:p>
    <w:p w:rsidR="00FE067B" w:rsidRPr="00FE067B" w:rsidRDefault="00FE067B" w:rsidP="00FE067B">
      <w:pPr>
        <w:pStyle w:val="Paragrafoelenco"/>
        <w:ind w:left="709"/>
        <w:rPr>
          <w:rFonts w:ascii="Calibri" w:hAnsi="Calibri" w:cs="Verdana"/>
          <w:bCs/>
          <w:iCs/>
          <w:color w:val="002060"/>
          <w:sz w:val="22"/>
          <w:szCs w:val="36"/>
        </w:rPr>
      </w:pPr>
    </w:p>
    <w:p w:rsidR="00FE067B" w:rsidRPr="00FE067B" w:rsidRDefault="00FE067B" w:rsidP="00FE067B">
      <w:pPr>
        <w:pStyle w:val="Paragrafoelenco"/>
        <w:numPr>
          <w:ilvl w:val="0"/>
          <w:numId w:val="6"/>
        </w:numPr>
        <w:ind w:left="709"/>
        <w:rPr>
          <w:rFonts w:ascii="Calibri" w:hAnsi="Calibri" w:cs="Verdana"/>
          <w:bCs/>
          <w:iCs/>
          <w:color w:val="002060"/>
          <w:sz w:val="22"/>
          <w:szCs w:val="36"/>
        </w:rPr>
      </w:pPr>
      <w:r w:rsidRPr="00FE067B">
        <w:rPr>
          <w:rFonts w:ascii="Calibri" w:hAnsi="Calibri" w:cs="Verdana"/>
          <w:bCs/>
          <w:iCs/>
          <w:color w:val="002060"/>
          <w:sz w:val="22"/>
          <w:szCs w:val="36"/>
        </w:rPr>
        <w:t>La certificazione dei contratti ai sensi del DPR 177/2011</w:t>
      </w:r>
    </w:p>
    <w:p w:rsidR="00FE067B" w:rsidRPr="00FE067B" w:rsidRDefault="00FE067B" w:rsidP="00FE067B">
      <w:pPr>
        <w:pStyle w:val="Paragrafoelenco"/>
        <w:numPr>
          <w:ilvl w:val="0"/>
          <w:numId w:val="6"/>
        </w:numPr>
        <w:ind w:left="709"/>
        <w:rPr>
          <w:rFonts w:ascii="Calibri" w:hAnsi="Calibri" w:cs="Verdana"/>
          <w:bCs/>
          <w:iCs/>
          <w:color w:val="002060"/>
          <w:sz w:val="22"/>
          <w:szCs w:val="36"/>
        </w:rPr>
      </w:pPr>
      <w:r w:rsidRPr="00FE067B">
        <w:rPr>
          <w:rFonts w:ascii="Calibri" w:hAnsi="Calibri" w:cs="Verdana"/>
          <w:bCs/>
          <w:iCs/>
          <w:color w:val="002060"/>
          <w:sz w:val="22"/>
          <w:szCs w:val="36"/>
        </w:rPr>
        <w:t>Le conciliazioni e le transazioni in tema di lavoro: possibilità ed obblighi</w:t>
      </w:r>
    </w:p>
    <w:p w:rsidR="00FE067B" w:rsidRPr="00FE067B" w:rsidRDefault="00FE067B" w:rsidP="00FE067B">
      <w:pPr>
        <w:pStyle w:val="Paragrafoelenco"/>
        <w:numPr>
          <w:ilvl w:val="0"/>
          <w:numId w:val="6"/>
        </w:numPr>
        <w:ind w:left="709"/>
        <w:rPr>
          <w:rFonts w:ascii="Calibri" w:hAnsi="Calibri" w:cs="Verdana"/>
          <w:bCs/>
          <w:iCs/>
          <w:color w:val="002060"/>
          <w:sz w:val="22"/>
          <w:szCs w:val="36"/>
        </w:rPr>
      </w:pPr>
      <w:r w:rsidRPr="00FE067B">
        <w:rPr>
          <w:rFonts w:ascii="Calibri" w:hAnsi="Calibri" w:cs="Verdana"/>
          <w:bCs/>
          <w:iCs/>
          <w:color w:val="002060"/>
          <w:sz w:val="22"/>
          <w:szCs w:val="36"/>
        </w:rPr>
        <w:t>L’ASSE.CO.: Parallelismo e differenza con l’istituto della certificazione.</w:t>
      </w:r>
    </w:p>
    <w:p w:rsidR="00FE067B" w:rsidRPr="00FE067B" w:rsidRDefault="00FE067B" w:rsidP="00FE067B">
      <w:pPr>
        <w:pStyle w:val="Paragrafoelenco"/>
        <w:numPr>
          <w:ilvl w:val="0"/>
          <w:numId w:val="6"/>
        </w:numPr>
        <w:ind w:left="709"/>
        <w:rPr>
          <w:rFonts w:ascii="Calibri" w:hAnsi="Calibri" w:cs="Verdana"/>
          <w:bCs/>
          <w:iCs/>
          <w:color w:val="002060"/>
          <w:sz w:val="22"/>
          <w:szCs w:val="36"/>
        </w:rPr>
      </w:pPr>
      <w:r w:rsidRPr="00FE067B">
        <w:rPr>
          <w:rFonts w:ascii="Calibri" w:hAnsi="Calibri" w:cs="Verdana"/>
          <w:bCs/>
          <w:iCs/>
          <w:color w:val="002060"/>
          <w:sz w:val="22"/>
          <w:szCs w:val="36"/>
        </w:rPr>
        <w:t>La nuova disciplina delle mansioni: l’importanza della certificazione</w:t>
      </w:r>
    </w:p>
    <w:p w:rsidR="00FE067B" w:rsidRPr="00FE067B" w:rsidRDefault="00FE067B" w:rsidP="00FE067B">
      <w:pPr>
        <w:jc w:val="center"/>
        <w:rPr>
          <w:rFonts w:ascii="Calibri" w:hAnsi="Calibri" w:cs="Verdana"/>
          <w:b/>
          <w:bCs/>
          <w:i/>
          <w:iCs/>
          <w:color w:val="002060"/>
          <w:sz w:val="28"/>
          <w:szCs w:val="36"/>
        </w:rPr>
      </w:pPr>
      <w:r w:rsidRPr="00FE067B">
        <w:rPr>
          <w:rFonts w:ascii="Calibri" w:hAnsi="Calibri" w:cs="Verdana"/>
          <w:b/>
          <w:bCs/>
          <w:i/>
          <w:iCs/>
          <w:color w:val="002060"/>
          <w:sz w:val="28"/>
          <w:szCs w:val="36"/>
        </w:rPr>
        <w:t> </w:t>
      </w:r>
    </w:p>
    <w:p w:rsidR="008B789B" w:rsidRDefault="007C041A">
      <w:pPr>
        <w:jc w:val="center"/>
        <w:rPr>
          <w:rFonts w:ascii="Calibri" w:eastAsia="Calibri" w:hAnsi="Calibri" w:cs="Calibri"/>
          <w:i/>
          <w:iCs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i/>
          <w:iCs/>
          <w:color w:val="1F3864"/>
          <w:sz w:val="21"/>
          <w:szCs w:val="21"/>
          <w:u w:color="1F3864"/>
        </w:rPr>
        <w:t>i</w:t>
      </w:r>
      <w:r>
        <w:rPr>
          <w:rFonts w:ascii="Calibri" w:eastAsia="Calibri" w:hAnsi="Calibri" w:cs="Calibri"/>
          <w:i/>
          <w:iCs/>
          <w:color w:val="1F3864"/>
          <w:sz w:val="22"/>
          <w:szCs w:val="22"/>
          <w:u w:color="1F3864"/>
        </w:rPr>
        <w:t xml:space="preserve">n collaborazione con </w:t>
      </w:r>
    </w:p>
    <w:p w:rsidR="008B789B" w:rsidRDefault="007C041A">
      <w:pPr>
        <w:jc w:val="center"/>
        <w:rPr>
          <w:rFonts w:ascii="Calibri" w:eastAsia="Calibri" w:hAnsi="Calibri" w:cs="Calibri"/>
          <w:i/>
          <w:iCs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bCs/>
          <w:noProof/>
          <w:color w:val="000080"/>
          <w:sz w:val="21"/>
          <w:szCs w:val="21"/>
          <w:u w:color="00008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2424430</wp:posOffset>
            </wp:positionH>
            <wp:positionV relativeFrom="paragraph">
              <wp:posOffset>173355</wp:posOffset>
            </wp:positionV>
            <wp:extent cx="1485900" cy="407670"/>
            <wp:effectExtent l="0" t="0" r="0" b="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7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8B789B">
      <w:pPr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L’evento si svolgerà il giorno,</w:t>
      </w:r>
    </w:p>
    <w:p w:rsidR="008B789B" w:rsidRDefault="008B789B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</w:p>
    <w:p w:rsidR="008B789B" w:rsidRDefault="00FE067B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  <w:t>venerdì</w:t>
      </w:r>
      <w:r w:rsidR="007C041A"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  <w:t xml:space="preserve"> 29 </w:t>
      </w: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  <w:t>maggio</w:t>
      </w:r>
      <w:r w:rsidR="007C041A"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  <w:t xml:space="preserve"> 2015 ore 14.15 </w:t>
      </w:r>
      <w:bookmarkStart w:id="0" w:name="_GoBack"/>
      <w:bookmarkEnd w:id="0"/>
    </w:p>
    <w:p w:rsidR="008B789B" w:rsidRDefault="007C041A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  <w:t>presso il Centro Pastorale Paolo VI – Via G. Calini 30 – Brescia (parcheggio interno)</w:t>
      </w:r>
    </w:p>
    <w:p w:rsidR="008B789B" w:rsidRDefault="008B789B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</w:p>
    <w:p w:rsidR="008B789B" w:rsidRDefault="007C041A">
      <w:pPr>
        <w:pStyle w:val="Default"/>
        <w:jc w:val="both"/>
        <w:rPr>
          <w:rFonts w:ascii="Calibri" w:hAnsi="Calibri" w:cs="Verdana"/>
          <w:color w:val="002060"/>
          <w:sz w:val="22"/>
          <w:szCs w:val="22"/>
        </w:rPr>
      </w:pPr>
      <w:r>
        <w:rPr>
          <w:rFonts w:ascii="Calibri" w:hAnsi="Calibri" w:cs="Verdana"/>
          <w:color w:val="002060"/>
          <w:sz w:val="22"/>
          <w:szCs w:val="22"/>
        </w:rPr>
        <w:t>Relazioner</w:t>
      </w:r>
      <w:r w:rsidR="00FE067B">
        <w:rPr>
          <w:rFonts w:ascii="Calibri" w:hAnsi="Calibri" w:cs="Verdana"/>
          <w:color w:val="002060"/>
          <w:sz w:val="22"/>
          <w:szCs w:val="22"/>
        </w:rPr>
        <w:t>à</w:t>
      </w:r>
      <w:r>
        <w:rPr>
          <w:rFonts w:ascii="Calibri" w:hAnsi="Calibri" w:cs="Verdana"/>
          <w:color w:val="002060"/>
          <w:sz w:val="22"/>
          <w:szCs w:val="22"/>
        </w:rPr>
        <w:t>,</w:t>
      </w:r>
    </w:p>
    <w:p w:rsidR="008B789B" w:rsidRDefault="00E91875" w:rsidP="00FE067B">
      <w:pPr>
        <w:ind w:firstLine="6"/>
        <w:jc w:val="center"/>
        <w:rPr>
          <w:rFonts w:ascii="Calibri" w:hAnsi="Calibri" w:cs="Verdana"/>
          <w:b/>
          <w:color w:val="002060"/>
          <w:sz w:val="22"/>
          <w:szCs w:val="22"/>
        </w:rPr>
      </w:pPr>
      <w:r>
        <w:rPr>
          <w:rFonts w:ascii="Calibri" w:hAnsi="Calibri" w:cs="Verdana"/>
          <w:b/>
          <w:color w:val="002060"/>
          <w:sz w:val="22"/>
          <w:szCs w:val="22"/>
        </w:rPr>
        <w:t>D</w:t>
      </w:r>
      <w:r w:rsidR="00FE067B">
        <w:rPr>
          <w:rFonts w:ascii="Calibri" w:hAnsi="Calibri" w:cs="Verdana"/>
          <w:b/>
          <w:color w:val="002060"/>
          <w:sz w:val="22"/>
          <w:szCs w:val="22"/>
        </w:rPr>
        <w:t>ott. Massimil</w:t>
      </w:r>
      <w:r w:rsidR="00B9741E">
        <w:rPr>
          <w:rFonts w:ascii="Calibri" w:hAnsi="Calibri" w:cs="Verdana"/>
          <w:b/>
          <w:color w:val="002060"/>
          <w:sz w:val="22"/>
          <w:szCs w:val="22"/>
        </w:rPr>
        <w:t>i</w:t>
      </w:r>
      <w:r w:rsidR="00FE067B">
        <w:rPr>
          <w:rFonts w:ascii="Calibri" w:hAnsi="Calibri" w:cs="Verdana"/>
          <w:b/>
          <w:color w:val="002060"/>
          <w:sz w:val="22"/>
          <w:szCs w:val="22"/>
        </w:rPr>
        <w:t>ano Fico</w:t>
      </w:r>
    </w:p>
    <w:p w:rsidR="008B789B" w:rsidRDefault="00FE067B" w:rsidP="00FE067B">
      <w:pPr>
        <w:jc w:val="center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Esperto della Fondazione Studi </w:t>
      </w:r>
      <w:r w:rsidR="00B9741E">
        <w:rPr>
          <w:rFonts w:ascii="Calibri" w:eastAsia="Calibri" w:hAnsi="Calibri" w:cs="Calibri"/>
          <w:color w:val="1F3864"/>
          <w:sz w:val="22"/>
          <w:szCs w:val="22"/>
          <w:u w:color="1F3864"/>
        </w:rPr>
        <w:t>del Consiglio Nazionale dell’Ordine</w:t>
      </w:r>
    </w:p>
    <w:p w:rsidR="00FE067B" w:rsidRDefault="00FE067B">
      <w:pPr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Programma dell’incontro: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14:15:  registrazione dei partecipanti;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14:30:  inizio dei lavori con i saluti del Presidente dell’Ordine Provinciale e del Presidente ANCL UP Brescia;</w:t>
      </w:r>
    </w:p>
    <w:p w:rsidR="008B789B" w:rsidRDefault="007C041A">
      <w:pPr>
        <w:jc w:val="both"/>
        <w:rPr>
          <w:rFonts w:ascii="Calibri" w:eastAsia="Calibri" w:hAnsi="Calibri" w:cs="Calibri"/>
          <w:color w:val="1F3864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17:30:  dibattito e quesiti;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18:00:  conclusione dei lavori.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L’incontro è valido ai fini della Formazione Continua Obbligatoria nella</w:t>
      </w:r>
      <w:r w:rsidR="00FE067B"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 misura di 4 crediti</w:t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; i crediti non sono frazionabili e vengono riconosciuti solo dopo la completa trattazione degli argomenti in programma. 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E’ gradita la prenotazione dal sito web: </w:t>
      </w:r>
      <w:hyperlink r:id="rId10" w:history="1">
        <w:r>
          <w:rPr>
            <w:rStyle w:val="Hyperlink0"/>
          </w:rPr>
          <w:t>www.teleconsul.it/convegni</w:t>
        </w:r>
      </w:hyperlink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. 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Si suggerisce di inviare anticipatamente eventuali quesiti ai seguenti indirizzi di posta elettronica: </w:t>
      </w:r>
      <w:hyperlink r:id="rId11" w:history="1">
        <w:r>
          <w:rPr>
            <w:rStyle w:val="Hyperlink0"/>
          </w:rPr>
          <w:t>cpo.brescia@consulentidellavoro.it</w:t>
        </w:r>
      </w:hyperlink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 - </w:t>
      </w:r>
      <w:hyperlink r:id="rId12" w:history="1">
        <w:r>
          <w:rPr>
            <w:rStyle w:val="Hyperlink0"/>
          </w:rPr>
          <w:t>anclbrescia@numerica.it</w:t>
        </w:r>
      </w:hyperlink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. 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Cordiali saluti.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Il Presidente Ordine</w:t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  <w:t>Il Presidente ANCL</w:t>
      </w:r>
    </w:p>
    <w:p w:rsidR="008B789B" w:rsidRDefault="00E91875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  (Alberto Pelizzari)</w:t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 w:rsidR="00E107FF"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 w:rsidR="00E107FF"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="007C041A"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 w:rsidR="007C041A"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  <w:t xml:space="preserve">   (Pietro Campo)</w:t>
      </w:r>
    </w:p>
    <w:p w:rsidR="005D3E58" w:rsidRDefault="005D3E58" w:rsidP="005D3E58">
      <w:pPr>
        <w:jc w:val="center"/>
        <w:rPr>
          <w:rFonts w:ascii="Calibri" w:hAnsi="Calibri"/>
          <w:i/>
          <w:sz w:val="18"/>
          <w:szCs w:val="18"/>
        </w:rPr>
      </w:pPr>
      <w:r w:rsidRPr="00403A8B">
        <w:rPr>
          <w:rFonts w:ascii="Calibri" w:hAnsi="Calibri"/>
          <w:i/>
          <w:sz w:val="18"/>
          <w:szCs w:val="18"/>
        </w:rPr>
        <w:t>Con il co</w:t>
      </w:r>
      <w:r>
        <w:rPr>
          <w:rFonts w:ascii="Calibri" w:hAnsi="Calibri"/>
          <w:i/>
          <w:sz w:val="18"/>
          <w:szCs w:val="18"/>
        </w:rPr>
        <w:t>ntributo di Progetto Studio srl</w:t>
      </w:r>
    </w:p>
    <w:p w:rsidR="005D3E58" w:rsidRDefault="005D3E58" w:rsidP="005D3E58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111125</wp:posOffset>
            </wp:positionV>
            <wp:extent cx="2305050" cy="314325"/>
            <wp:effectExtent l="0" t="0" r="0" b="9525"/>
            <wp:wrapNone/>
            <wp:docPr id="1" name="Immagine 1" descr="MarchioProgetto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Progetto Stud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7FF" w:rsidRDefault="00E107FF" w:rsidP="005D3E58">
      <w:pPr>
        <w:ind w:left="3540" w:firstLine="708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sectPr w:rsidR="00E107FF" w:rsidSect="005D3E58">
      <w:pgSz w:w="11900" w:h="16840"/>
      <w:pgMar w:top="284" w:right="1134" w:bottom="18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6C" w:rsidRDefault="00E46F6C">
      <w:r>
        <w:separator/>
      </w:r>
    </w:p>
  </w:endnote>
  <w:endnote w:type="continuationSeparator" w:id="0">
    <w:p w:rsidR="00E46F6C" w:rsidRDefault="00E4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 Script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ston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6C" w:rsidRDefault="00E46F6C">
      <w:r>
        <w:separator/>
      </w:r>
    </w:p>
  </w:footnote>
  <w:footnote w:type="continuationSeparator" w:id="0">
    <w:p w:rsidR="00E46F6C" w:rsidRDefault="00E4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46E2"/>
    <w:multiLevelType w:val="hybridMultilevel"/>
    <w:tmpl w:val="FAC6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222"/>
    <w:multiLevelType w:val="multilevel"/>
    <w:tmpl w:val="F74E2D5A"/>
    <w:styleLink w:val="List0"/>
    <w:lvl w:ilvl="0"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Trebuchet MS" w:eastAsia="Trebuchet MS" w:hAnsi="Trebuchet MS" w:cs="Trebuchet MS"/>
        <w:color w:val="1F3864"/>
        <w:position w:val="0"/>
        <w:sz w:val="24"/>
        <w:szCs w:val="24"/>
        <w:u w:color="1F3864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3">
      <w:start w:val="1"/>
      <w:numFmt w:val="bullet"/>
      <w:lvlText w:val="•"/>
      <w:lvlJc w:val="left"/>
      <w:pPr>
        <w:tabs>
          <w:tab w:val="num" w:pos="2856"/>
        </w:tabs>
        <w:ind w:left="28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4">
      <w:start w:val="1"/>
      <w:numFmt w:val="bullet"/>
      <w:lvlText w:val="o"/>
      <w:lvlJc w:val="left"/>
      <w:pPr>
        <w:tabs>
          <w:tab w:val="num" w:pos="3576"/>
        </w:tabs>
        <w:ind w:left="357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5">
      <w:start w:val="1"/>
      <w:numFmt w:val="bullet"/>
      <w:lvlText w:val="▪"/>
      <w:lvlJc w:val="left"/>
      <w:pPr>
        <w:tabs>
          <w:tab w:val="num" w:pos="4296"/>
        </w:tabs>
        <w:ind w:left="429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6">
      <w:start w:val="1"/>
      <w:numFmt w:val="bullet"/>
      <w:lvlText w:val="•"/>
      <w:lvlJc w:val="left"/>
      <w:pPr>
        <w:tabs>
          <w:tab w:val="num" w:pos="5016"/>
        </w:tabs>
        <w:ind w:left="50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7">
      <w:start w:val="1"/>
      <w:numFmt w:val="bullet"/>
      <w:lvlText w:val="o"/>
      <w:lvlJc w:val="left"/>
      <w:pPr>
        <w:tabs>
          <w:tab w:val="num" w:pos="5736"/>
        </w:tabs>
        <w:ind w:left="57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8">
      <w:start w:val="1"/>
      <w:numFmt w:val="bullet"/>
      <w:lvlText w:val="▪"/>
      <w:lvlJc w:val="left"/>
      <w:pPr>
        <w:tabs>
          <w:tab w:val="num" w:pos="6456"/>
        </w:tabs>
        <w:ind w:left="64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</w:abstractNum>
  <w:abstractNum w:abstractNumId="2">
    <w:nsid w:val="3AF638D5"/>
    <w:multiLevelType w:val="multilevel"/>
    <w:tmpl w:val="F5901C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25E50BB"/>
    <w:multiLevelType w:val="multilevel"/>
    <w:tmpl w:val="A912A5E2"/>
    <w:lvl w:ilvl="0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3">
      <w:start w:val="1"/>
      <w:numFmt w:val="bullet"/>
      <w:lvlText w:val="•"/>
      <w:lvlJc w:val="left"/>
      <w:pPr>
        <w:tabs>
          <w:tab w:val="num" w:pos="2856"/>
        </w:tabs>
        <w:ind w:left="28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4">
      <w:start w:val="1"/>
      <w:numFmt w:val="bullet"/>
      <w:lvlText w:val="o"/>
      <w:lvlJc w:val="left"/>
      <w:pPr>
        <w:tabs>
          <w:tab w:val="num" w:pos="3576"/>
        </w:tabs>
        <w:ind w:left="357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5">
      <w:start w:val="1"/>
      <w:numFmt w:val="bullet"/>
      <w:lvlText w:val="▪"/>
      <w:lvlJc w:val="left"/>
      <w:pPr>
        <w:tabs>
          <w:tab w:val="num" w:pos="4296"/>
        </w:tabs>
        <w:ind w:left="429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6">
      <w:start w:val="1"/>
      <w:numFmt w:val="bullet"/>
      <w:lvlText w:val="•"/>
      <w:lvlJc w:val="left"/>
      <w:pPr>
        <w:tabs>
          <w:tab w:val="num" w:pos="5016"/>
        </w:tabs>
        <w:ind w:left="50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7">
      <w:start w:val="1"/>
      <w:numFmt w:val="bullet"/>
      <w:lvlText w:val="o"/>
      <w:lvlJc w:val="left"/>
      <w:pPr>
        <w:tabs>
          <w:tab w:val="num" w:pos="5736"/>
        </w:tabs>
        <w:ind w:left="57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8">
      <w:start w:val="1"/>
      <w:numFmt w:val="bullet"/>
      <w:lvlText w:val="▪"/>
      <w:lvlJc w:val="left"/>
      <w:pPr>
        <w:tabs>
          <w:tab w:val="num" w:pos="6456"/>
        </w:tabs>
        <w:ind w:left="64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</w:abstractNum>
  <w:abstractNum w:abstractNumId="4">
    <w:nsid w:val="4D212733"/>
    <w:multiLevelType w:val="hybridMultilevel"/>
    <w:tmpl w:val="1BFC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635"/>
    <w:multiLevelType w:val="hybridMultilevel"/>
    <w:tmpl w:val="1B7EF00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9B"/>
    <w:rsid w:val="005D3E58"/>
    <w:rsid w:val="007C041A"/>
    <w:rsid w:val="00807382"/>
    <w:rsid w:val="008B789B"/>
    <w:rsid w:val="00B9741E"/>
    <w:rsid w:val="00C41B7E"/>
    <w:rsid w:val="00E107FF"/>
    <w:rsid w:val="00E46F6C"/>
    <w:rsid w:val="00E91875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DB4AC6-59B9-4EC3-83F9-568217F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41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clbrescia@numer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o.brescia@consulentidellavo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leconsul.it/conveg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Matteotti</dc:creator>
  <cp:lastModifiedBy>Paola Matteotti</cp:lastModifiedBy>
  <cp:revision>8</cp:revision>
  <cp:lastPrinted>2015-05-18T13:38:00Z</cp:lastPrinted>
  <dcterms:created xsi:type="dcterms:W3CDTF">2015-04-22T14:04:00Z</dcterms:created>
  <dcterms:modified xsi:type="dcterms:W3CDTF">2015-05-20T07:29:00Z</dcterms:modified>
</cp:coreProperties>
</file>